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48" w:rsidRDefault="00DC2048" w:rsidP="00DC2048">
      <w:pPr>
        <w:spacing w:after="0" w:line="240" w:lineRule="auto"/>
        <w:jc w:val="center"/>
        <w:rPr>
          <w:sz w:val="32"/>
          <w:szCs w:val="32"/>
        </w:rPr>
      </w:pPr>
      <w:bookmarkStart w:id="0" w:name="_GoBack"/>
      <w:bookmarkEnd w:id="0"/>
      <w:r>
        <w:rPr>
          <w:b/>
          <w:noProof/>
          <w:sz w:val="36"/>
        </w:rPr>
        <w:drawing>
          <wp:inline distT="0" distB="0" distL="0" distR="0">
            <wp:extent cx="588010" cy="443865"/>
            <wp:effectExtent l="19050" t="0" r="2540" b="0"/>
            <wp:docPr id="1" name="Picture 1" descr="EM_Logo_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_Logo_Color small"/>
                    <pic:cNvPicPr>
                      <a:picLocks noChangeAspect="1" noChangeArrowheads="1"/>
                    </pic:cNvPicPr>
                  </pic:nvPicPr>
                  <pic:blipFill>
                    <a:blip r:embed="rId5"/>
                    <a:srcRect/>
                    <a:stretch>
                      <a:fillRect/>
                    </a:stretch>
                  </pic:blipFill>
                  <pic:spPr bwMode="auto">
                    <a:xfrm>
                      <a:off x="0" y="0"/>
                      <a:ext cx="588010" cy="443865"/>
                    </a:xfrm>
                    <a:prstGeom prst="rect">
                      <a:avLst/>
                    </a:prstGeom>
                    <a:noFill/>
                    <a:ln w="9525">
                      <a:noFill/>
                      <a:miter lim="800000"/>
                      <a:headEnd/>
                      <a:tailEnd/>
                    </a:ln>
                  </pic:spPr>
                </pic:pic>
              </a:graphicData>
            </a:graphic>
          </wp:inline>
        </w:drawing>
      </w:r>
    </w:p>
    <w:p w:rsidR="00DC2048" w:rsidRDefault="00DC2048" w:rsidP="00DC2048">
      <w:pPr>
        <w:spacing w:after="0" w:line="240" w:lineRule="auto"/>
        <w:jc w:val="center"/>
        <w:rPr>
          <w:sz w:val="28"/>
          <w:szCs w:val="28"/>
        </w:rPr>
      </w:pPr>
      <w:r>
        <w:rPr>
          <w:sz w:val="28"/>
          <w:szCs w:val="28"/>
        </w:rPr>
        <w:t>EDUCATION MINNESOTA</w:t>
      </w:r>
    </w:p>
    <w:p w:rsidR="00DC2048" w:rsidRDefault="00DC2048" w:rsidP="00DC2048">
      <w:pPr>
        <w:spacing w:after="0" w:line="240" w:lineRule="auto"/>
        <w:jc w:val="center"/>
        <w:rPr>
          <w:sz w:val="28"/>
          <w:szCs w:val="28"/>
        </w:rPr>
      </w:pPr>
      <w:r>
        <w:rPr>
          <w:sz w:val="28"/>
          <w:szCs w:val="28"/>
        </w:rPr>
        <w:t>TEACHER LICENSE RENEWAL SEMINAR</w:t>
      </w:r>
    </w:p>
    <w:p w:rsidR="00DC2048" w:rsidRDefault="00847913" w:rsidP="00DC2048">
      <w:pPr>
        <w:spacing w:after="0" w:line="240" w:lineRule="auto"/>
        <w:jc w:val="center"/>
        <w:rPr>
          <w:sz w:val="28"/>
          <w:szCs w:val="28"/>
        </w:rPr>
      </w:pPr>
      <w:r>
        <w:rPr>
          <w:sz w:val="28"/>
          <w:szCs w:val="28"/>
        </w:rPr>
        <w:t>Available in 2016</w:t>
      </w:r>
      <w:r w:rsidR="00DC2048">
        <w:rPr>
          <w:sz w:val="28"/>
          <w:szCs w:val="28"/>
        </w:rPr>
        <w:t xml:space="preserve"> through the</w:t>
      </w:r>
    </w:p>
    <w:p w:rsidR="00DC2048" w:rsidRDefault="00DC2048" w:rsidP="00DC2048">
      <w:pPr>
        <w:spacing w:after="0" w:line="240" w:lineRule="auto"/>
        <w:jc w:val="center"/>
        <w:rPr>
          <w:sz w:val="28"/>
          <w:szCs w:val="28"/>
        </w:rPr>
      </w:pPr>
      <w:r>
        <w:rPr>
          <w:sz w:val="28"/>
          <w:szCs w:val="28"/>
        </w:rPr>
        <w:t>METRO AREA COUNCIL</w:t>
      </w:r>
    </w:p>
    <w:p w:rsidR="00DC2048" w:rsidRDefault="00DC2048" w:rsidP="00DC2048">
      <w:pPr>
        <w:spacing w:after="0" w:line="240" w:lineRule="auto"/>
        <w:jc w:val="center"/>
        <w:rPr>
          <w:sz w:val="24"/>
          <w:szCs w:val="24"/>
        </w:rPr>
      </w:pPr>
    </w:p>
    <w:p w:rsidR="00DC2048" w:rsidRDefault="00DC2048" w:rsidP="00DC2048">
      <w:pPr>
        <w:spacing w:after="0" w:line="240" w:lineRule="auto"/>
        <w:rPr>
          <w:sz w:val="24"/>
          <w:szCs w:val="24"/>
        </w:rPr>
      </w:pPr>
      <w:r>
        <w:rPr>
          <w:b/>
          <w:sz w:val="24"/>
          <w:szCs w:val="24"/>
        </w:rPr>
        <w:t>TEACHER LICENSE RENEWAL</w:t>
      </w:r>
      <w:r>
        <w:rPr>
          <w:sz w:val="24"/>
          <w:szCs w:val="24"/>
        </w:rPr>
        <w:t xml:space="preserve"> seminar will be offered to any dues paying member of Education Minnesota (fair share does not qualify) and whose local is a member of Metro Area Council.  Partic</w:t>
      </w:r>
      <w:r w:rsidR="00847913">
        <w:rPr>
          <w:sz w:val="24"/>
          <w:szCs w:val="24"/>
        </w:rPr>
        <w:t>ipants will rotate through all 3</w:t>
      </w:r>
      <w:r>
        <w:rPr>
          <w:sz w:val="24"/>
          <w:szCs w:val="24"/>
        </w:rPr>
        <w:t xml:space="preserve"> sessions during the seminar.  The selected date and time is:</w:t>
      </w:r>
    </w:p>
    <w:p w:rsidR="00DC2048" w:rsidRDefault="00DC2048" w:rsidP="00DC2048">
      <w:pPr>
        <w:spacing w:after="0" w:line="240" w:lineRule="auto"/>
        <w:rPr>
          <w:sz w:val="24"/>
          <w:szCs w:val="24"/>
        </w:rPr>
      </w:pPr>
    </w:p>
    <w:p w:rsidR="00DC2048" w:rsidRDefault="00847913" w:rsidP="00DC2048">
      <w:pPr>
        <w:spacing w:after="0" w:line="240" w:lineRule="auto"/>
        <w:rPr>
          <w:sz w:val="24"/>
          <w:szCs w:val="24"/>
        </w:rPr>
      </w:pPr>
      <w:r>
        <w:rPr>
          <w:sz w:val="24"/>
          <w:szCs w:val="24"/>
        </w:rPr>
        <w:t>Saturday, February 6, 2016</w:t>
      </w:r>
      <w:r>
        <w:rPr>
          <w:sz w:val="24"/>
          <w:szCs w:val="24"/>
        </w:rPr>
        <w:tab/>
        <w:t>8:15</w:t>
      </w:r>
      <w:r w:rsidR="00E12318">
        <w:rPr>
          <w:sz w:val="24"/>
          <w:szCs w:val="24"/>
        </w:rPr>
        <w:t xml:space="preserve"> – 3:00</w:t>
      </w:r>
      <w:r w:rsidR="00E12318">
        <w:rPr>
          <w:sz w:val="24"/>
          <w:szCs w:val="24"/>
        </w:rPr>
        <w:tab/>
      </w:r>
      <w:r w:rsidR="00E12318">
        <w:rPr>
          <w:sz w:val="24"/>
          <w:szCs w:val="24"/>
        </w:rPr>
        <w:tab/>
        <w:t>McGuire Middle School, Lakeville</w:t>
      </w:r>
      <w:r w:rsidR="00DC2048">
        <w:rPr>
          <w:sz w:val="24"/>
          <w:szCs w:val="24"/>
        </w:rPr>
        <w:t>, MN</w:t>
      </w:r>
    </w:p>
    <w:p w:rsidR="00DC2048" w:rsidRDefault="00DC2048" w:rsidP="00DC2048">
      <w:pPr>
        <w:spacing w:after="0" w:line="240" w:lineRule="auto"/>
        <w:ind w:firstLine="720"/>
        <w:rPr>
          <w:sz w:val="24"/>
          <w:szCs w:val="24"/>
        </w:rPr>
      </w:pPr>
      <w:r>
        <w:rPr>
          <w:sz w:val="24"/>
          <w:szCs w:val="24"/>
        </w:rPr>
        <w:t>Mental Illness Seminar</w:t>
      </w:r>
      <w:r>
        <w:rPr>
          <w:sz w:val="24"/>
          <w:szCs w:val="24"/>
        </w:rPr>
        <w:tab/>
      </w:r>
      <w:r>
        <w:rPr>
          <w:sz w:val="24"/>
          <w:szCs w:val="24"/>
        </w:rPr>
        <w:tab/>
      </w:r>
      <w:r>
        <w:rPr>
          <w:sz w:val="24"/>
          <w:szCs w:val="24"/>
        </w:rPr>
        <w:tab/>
      </w:r>
      <w:r>
        <w:rPr>
          <w:sz w:val="24"/>
          <w:szCs w:val="24"/>
        </w:rPr>
        <w:tab/>
      </w:r>
      <w:r w:rsidR="00E12318">
        <w:rPr>
          <w:sz w:val="24"/>
          <w:szCs w:val="24"/>
        </w:rPr>
        <w:t>(21220 Holyoke Ave.)</w:t>
      </w:r>
    </w:p>
    <w:p w:rsidR="00DC2048" w:rsidRDefault="00DC2048" w:rsidP="00AF27C2">
      <w:pPr>
        <w:spacing w:after="0" w:line="240" w:lineRule="auto"/>
        <w:ind w:firstLine="720"/>
        <w:rPr>
          <w:sz w:val="24"/>
          <w:szCs w:val="24"/>
        </w:rPr>
      </w:pPr>
      <w:r>
        <w:rPr>
          <w:sz w:val="24"/>
          <w:szCs w:val="24"/>
        </w:rPr>
        <w:t>Positive Behavior Intervention Strategies Seminar</w:t>
      </w:r>
    </w:p>
    <w:p w:rsidR="00DC2048" w:rsidRDefault="00DC2048" w:rsidP="00DC2048">
      <w:pPr>
        <w:spacing w:after="0" w:line="240" w:lineRule="auto"/>
        <w:ind w:firstLine="720"/>
        <w:rPr>
          <w:sz w:val="24"/>
          <w:szCs w:val="24"/>
        </w:rPr>
      </w:pPr>
      <w:r>
        <w:rPr>
          <w:sz w:val="24"/>
          <w:szCs w:val="24"/>
        </w:rPr>
        <w:t>Accommodation &amp; Modification Seminar</w:t>
      </w:r>
    </w:p>
    <w:p w:rsidR="00DC2048" w:rsidRDefault="00DC2048" w:rsidP="00DC2048">
      <w:pPr>
        <w:spacing w:after="0" w:line="240" w:lineRule="auto"/>
        <w:ind w:left="720" w:firstLine="720"/>
        <w:rPr>
          <w:sz w:val="24"/>
          <w:szCs w:val="24"/>
        </w:rPr>
      </w:pPr>
    </w:p>
    <w:p w:rsidR="00DC2048" w:rsidRDefault="00DC2048" w:rsidP="00DC2048">
      <w:pPr>
        <w:spacing w:after="0" w:line="240" w:lineRule="auto"/>
        <w:rPr>
          <w:b/>
          <w:sz w:val="24"/>
          <w:szCs w:val="24"/>
          <w:u w:val="single"/>
        </w:rPr>
      </w:pPr>
      <w:r>
        <w:rPr>
          <w:b/>
          <w:sz w:val="24"/>
          <w:szCs w:val="24"/>
          <w:u w:val="single"/>
        </w:rPr>
        <w:t>Mental Illness Seminar:</w:t>
      </w:r>
    </w:p>
    <w:p w:rsidR="00DC2048" w:rsidRDefault="00DC2048" w:rsidP="00DC2048">
      <w:pPr>
        <w:spacing w:after="0" w:line="240" w:lineRule="auto"/>
        <w:rPr>
          <w:sz w:val="24"/>
          <w:szCs w:val="24"/>
        </w:rPr>
      </w:pPr>
      <w:r>
        <w:rPr>
          <w:sz w:val="24"/>
          <w:szCs w:val="24"/>
        </w:rPr>
        <w:t xml:space="preserve">The Mental Illness Seminar uses materials and activities from the AFT TEACH Academy.  This seminar presents research-based information on raising awareness of key warning signs for early-onset mental illness in children and adolescents.  Participants will gain a basic knowledge of the definitions, labels and characteristics of students who exhibit behaviors that may lead to a mental health diagnosis.  </w:t>
      </w:r>
      <w:r>
        <w:rPr>
          <w:b/>
          <w:i/>
          <w:sz w:val="24"/>
          <w:szCs w:val="24"/>
        </w:rPr>
        <w:t>This seminar is designed to meet the State of Minnesota requirement for re-licensure.(Strand:  Managing Anti-Social Behavior)</w:t>
      </w:r>
    </w:p>
    <w:p w:rsidR="00DC2048" w:rsidRDefault="00DC2048" w:rsidP="00DC2048">
      <w:pPr>
        <w:spacing w:after="0" w:line="240" w:lineRule="auto"/>
        <w:rPr>
          <w:sz w:val="24"/>
          <w:szCs w:val="24"/>
        </w:rPr>
      </w:pPr>
    </w:p>
    <w:p w:rsidR="00DC2048" w:rsidRDefault="00DC2048" w:rsidP="00DC2048">
      <w:pPr>
        <w:spacing w:after="0" w:line="240" w:lineRule="auto"/>
        <w:rPr>
          <w:b/>
          <w:sz w:val="24"/>
          <w:szCs w:val="24"/>
          <w:u w:val="single"/>
        </w:rPr>
      </w:pPr>
      <w:r>
        <w:rPr>
          <w:b/>
          <w:sz w:val="24"/>
          <w:szCs w:val="24"/>
          <w:u w:val="single"/>
        </w:rPr>
        <w:t>Positive Behavior Intervention Strategies Seminar:</w:t>
      </w:r>
    </w:p>
    <w:p w:rsidR="00DC2048" w:rsidRDefault="00DC2048" w:rsidP="00DC2048">
      <w:pPr>
        <w:spacing w:after="0" w:line="240" w:lineRule="auto"/>
        <w:rPr>
          <w:sz w:val="24"/>
          <w:szCs w:val="24"/>
        </w:rPr>
      </w:pPr>
      <w:r>
        <w:rPr>
          <w:sz w:val="24"/>
          <w:szCs w:val="24"/>
        </w:rPr>
        <w:t xml:space="preserve">The Positive Behavior Intervention Strategies Seminar uses materials from the AFT TEACH Academy.  This seminar will focus on effective group management strategies that will lead to getting all students engaged in learning.  </w:t>
      </w:r>
      <w:r>
        <w:rPr>
          <w:b/>
          <w:i/>
          <w:sz w:val="24"/>
          <w:szCs w:val="24"/>
        </w:rPr>
        <w:t>This seminar is designed to meet the State of Minnesota requirement for re-licensure.  (Strand:  Foundations of Effective Teaching I: Organizing the Classroom Environment for Teaching and Learning)</w:t>
      </w:r>
    </w:p>
    <w:p w:rsidR="00DC2048" w:rsidRDefault="00DC2048" w:rsidP="00DC2048">
      <w:pPr>
        <w:spacing w:after="0" w:line="240" w:lineRule="auto"/>
        <w:rPr>
          <w:sz w:val="24"/>
          <w:szCs w:val="24"/>
        </w:rPr>
      </w:pPr>
    </w:p>
    <w:p w:rsidR="00DC2048" w:rsidRDefault="00DC2048" w:rsidP="00DC2048">
      <w:pPr>
        <w:spacing w:after="0" w:line="240" w:lineRule="auto"/>
        <w:rPr>
          <w:sz w:val="24"/>
          <w:szCs w:val="24"/>
        </w:rPr>
      </w:pPr>
    </w:p>
    <w:p w:rsidR="00DC2048" w:rsidRDefault="00DC2048" w:rsidP="00DC2048">
      <w:pPr>
        <w:spacing w:after="0" w:line="240" w:lineRule="auto"/>
        <w:rPr>
          <w:b/>
          <w:sz w:val="24"/>
          <w:szCs w:val="24"/>
        </w:rPr>
      </w:pPr>
      <w:r>
        <w:rPr>
          <w:b/>
          <w:sz w:val="24"/>
          <w:szCs w:val="24"/>
          <w:u w:val="single"/>
        </w:rPr>
        <w:t>Accommodation &amp; Modification Seminar:</w:t>
      </w:r>
      <w:r>
        <w:rPr>
          <w:b/>
          <w:sz w:val="24"/>
          <w:szCs w:val="24"/>
        </w:rPr>
        <w:t>Instructional Strategies That Work</w:t>
      </w:r>
    </w:p>
    <w:p w:rsidR="00DC2048" w:rsidRDefault="00DC2048" w:rsidP="00DC2048">
      <w:pPr>
        <w:spacing w:after="0" w:line="240" w:lineRule="auto"/>
        <w:rPr>
          <w:b/>
          <w:sz w:val="24"/>
          <w:szCs w:val="24"/>
        </w:rPr>
      </w:pPr>
      <w:r>
        <w:rPr>
          <w:sz w:val="24"/>
          <w:szCs w:val="24"/>
        </w:rPr>
        <w:t xml:space="preserve">The Accommodation and Modification Seminar uses materials from the AFT TEACH Academy.  This seminar uses research-based instructional tools and strategies to improve learning for every student within your classroom.  Emphasis will be placed on the misconceptions of failure, organizing the content of one’s classes, and the six effective instructional tools that enhance and improve all students’ academic performance.  </w:t>
      </w:r>
      <w:r>
        <w:rPr>
          <w:b/>
          <w:sz w:val="24"/>
          <w:szCs w:val="24"/>
        </w:rPr>
        <w:t>This seminar is designed to meet the State of Minnesota requirement for re-licensure.  (Strand:  Instructional Strategies That Work for All Disciplines)</w:t>
      </w:r>
    </w:p>
    <w:p w:rsidR="00DC2048" w:rsidRDefault="00DC2048" w:rsidP="00DC2048">
      <w:pPr>
        <w:ind w:right="-1440"/>
        <w:rPr>
          <w:b/>
          <w:bCs/>
          <w:u w:val="single"/>
        </w:rPr>
      </w:pPr>
    </w:p>
    <w:p w:rsidR="009F65BA" w:rsidRDefault="009F65BA" w:rsidP="00DC2048">
      <w:pPr>
        <w:ind w:right="-1440"/>
        <w:rPr>
          <w:b/>
          <w:bCs/>
          <w:u w:val="single"/>
        </w:rPr>
      </w:pPr>
    </w:p>
    <w:p w:rsidR="00847913" w:rsidRDefault="00847913" w:rsidP="00DC2048">
      <w:pPr>
        <w:ind w:right="-1440"/>
        <w:rPr>
          <w:b/>
          <w:bCs/>
          <w:u w:val="single"/>
        </w:rPr>
      </w:pPr>
    </w:p>
    <w:p w:rsidR="00847913" w:rsidRDefault="00847913" w:rsidP="00DC2048">
      <w:pPr>
        <w:ind w:right="-1440"/>
        <w:rPr>
          <w:b/>
          <w:bCs/>
          <w:u w:val="single"/>
        </w:rPr>
      </w:pPr>
    </w:p>
    <w:p w:rsidR="00847913" w:rsidRDefault="00847913" w:rsidP="00DC2048">
      <w:pPr>
        <w:ind w:right="-1440"/>
        <w:rPr>
          <w:b/>
          <w:bCs/>
          <w:u w:val="single"/>
        </w:rPr>
      </w:pPr>
    </w:p>
    <w:p w:rsidR="00847913" w:rsidRDefault="00847913" w:rsidP="00DC2048">
      <w:pPr>
        <w:ind w:right="-1440"/>
        <w:rPr>
          <w:b/>
          <w:bCs/>
          <w:u w:val="single"/>
        </w:rPr>
      </w:pPr>
    </w:p>
    <w:p w:rsidR="00DC2048" w:rsidRDefault="00AF27C2" w:rsidP="00DC2048">
      <w:pPr>
        <w:ind w:right="-1440"/>
        <w:rPr>
          <w:b/>
          <w:bCs/>
          <w:u w:val="single"/>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2413000</wp:posOffset>
                </wp:positionH>
                <wp:positionV relativeFrom="paragraph">
                  <wp:posOffset>157480</wp:posOffset>
                </wp:positionV>
                <wp:extent cx="3937000" cy="857885"/>
                <wp:effectExtent l="0" t="0" r="2540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857885"/>
                        </a:xfrm>
                        <a:prstGeom prst="rect">
                          <a:avLst/>
                        </a:prstGeom>
                        <a:solidFill>
                          <a:srgbClr val="FFFFFF"/>
                        </a:solidFill>
                        <a:ln w="9525">
                          <a:solidFill>
                            <a:srgbClr val="000000"/>
                          </a:solidFill>
                          <a:miter lim="800000"/>
                          <a:headEnd/>
                          <a:tailEnd/>
                        </a:ln>
                      </wps:spPr>
                      <wps:txbx>
                        <w:txbxContent>
                          <w:p w:rsidR="00DC2048" w:rsidRDefault="00DC2048" w:rsidP="00DC2048">
                            <w:pPr>
                              <w:pStyle w:val="BodyText"/>
                              <w:rPr>
                                <w:u w:val="single"/>
                              </w:rPr>
                            </w:pPr>
                            <w:r>
                              <w:rPr>
                                <w:u w:val="single"/>
                              </w:rPr>
                              <w:t>Education Minnesota</w:t>
                            </w:r>
                          </w:p>
                          <w:p w:rsidR="00DC2048" w:rsidRDefault="00DC2048" w:rsidP="00DC2048">
                            <w:pPr>
                              <w:pStyle w:val="BodyText"/>
                              <w:rPr>
                                <w:sz w:val="28"/>
                                <w:szCs w:val="28"/>
                              </w:rPr>
                            </w:pPr>
                            <w:r>
                              <w:rPr>
                                <w:sz w:val="28"/>
                                <w:szCs w:val="28"/>
                              </w:rPr>
                              <w:t xml:space="preserve">(Metro Area Council) </w:t>
                            </w:r>
                          </w:p>
                          <w:p w:rsidR="00DC2048" w:rsidRDefault="00DC2048" w:rsidP="00DC2048">
                            <w:pPr>
                              <w:pStyle w:val="BodyText"/>
                              <w:rPr>
                                <w:u w:val="single"/>
                              </w:rPr>
                            </w:pPr>
                            <w:r>
                              <w:rPr>
                                <w:u w:val="single"/>
                              </w:rPr>
                              <w:t>Teacher License Renewal Seminar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pt;margin-top:12.4pt;width:310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">
                <v:textbox>
                  <w:txbxContent>
                    <w:p w:rsidR="00DC2048" w:rsidRDefault="00DC2048" w:rsidP="00DC2048">
                      <w:pPr>
                        <w:pStyle w:val="BodyText"/>
                        <w:rPr>
                          <w:u w:val="single"/>
                        </w:rPr>
                      </w:pPr>
                      <w:r>
                        <w:rPr>
                          <w:u w:val="single"/>
                        </w:rPr>
                        <w:t>Education Minnesota</w:t>
                      </w:r>
                    </w:p>
                    <w:p w:rsidR="00DC2048" w:rsidRDefault="00DC2048" w:rsidP="00DC2048">
                      <w:pPr>
                        <w:pStyle w:val="BodyText"/>
                        <w:rPr>
                          <w:sz w:val="28"/>
                          <w:szCs w:val="28"/>
                        </w:rPr>
                      </w:pPr>
                      <w:r>
                        <w:rPr>
                          <w:sz w:val="28"/>
                          <w:szCs w:val="28"/>
                        </w:rPr>
                        <w:t xml:space="preserve">(Metro Area Council) </w:t>
                      </w:r>
                    </w:p>
                    <w:p w:rsidR="00DC2048" w:rsidRDefault="00DC2048" w:rsidP="00DC2048">
                      <w:pPr>
                        <w:pStyle w:val="BodyText"/>
                        <w:rPr>
                          <w:u w:val="single"/>
                        </w:rPr>
                      </w:pPr>
                      <w:r>
                        <w:rPr>
                          <w:u w:val="single"/>
                        </w:rPr>
                        <w:t>Teacher License Renewal Seminar</w:t>
                      </w:r>
                    </w:p>
                  </w:txbxContent>
                </v:textbox>
              </v:shape>
            </w:pict>
          </mc:Fallback>
        </mc:AlternateContent>
      </w:r>
    </w:p>
    <w:p w:rsidR="00DC2048" w:rsidRDefault="00DC2048" w:rsidP="00DC2048">
      <w:pPr>
        <w:ind w:right="-1440"/>
        <w:rPr>
          <w:u w:val="single"/>
        </w:rPr>
      </w:pPr>
      <w:r>
        <w:rPr>
          <w:b/>
          <w:noProof/>
          <w:sz w:val="36"/>
        </w:rPr>
        <w:drawing>
          <wp:inline distT="0" distB="0" distL="0" distR="0">
            <wp:extent cx="1083945" cy="836295"/>
            <wp:effectExtent l="19050" t="0" r="1905" b="0"/>
            <wp:docPr id="2" name="Picture 2" descr="EM_Logo_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_Logo_Color small"/>
                    <pic:cNvPicPr>
                      <a:picLocks noChangeAspect="1" noChangeArrowheads="1"/>
                    </pic:cNvPicPr>
                  </pic:nvPicPr>
                  <pic:blipFill>
                    <a:blip r:embed="rId5"/>
                    <a:srcRect/>
                    <a:stretch>
                      <a:fillRect/>
                    </a:stretch>
                  </pic:blipFill>
                  <pic:spPr bwMode="auto">
                    <a:xfrm>
                      <a:off x="0" y="0"/>
                      <a:ext cx="1083945" cy="836295"/>
                    </a:xfrm>
                    <a:prstGeom prst="rect">
                      <a:avLst/>
                    </a:prstGeom>
                    <a:noFill/>
                    <a:ln w="9525">
                      <a:noFill/>
                      <a:miter lim="800000"/>
                      <a:headEnd/>
                      <a:tailEnd/>
                    </a:ln>
                  </pic:spPr>
                </pic:pic>
              </a:graphicData>
            </a:graphic>
          </wp:inline>
        </w:drawing>
      </w:r>
    </w:p>
    <w:p w:rsidR="00DC2048" w:rsidRDefault="00DC2048" w:rsidP="00DC2048">
      <w:pPr>
        <w:pStyle w:val="Heading2"/>
        <w:numPr>
          <w:ilvl w:val="0"/>
          <w:numId w:val="0"/>
        </w:numPr>
        <w:tabs>
          <w:tab w:val="left" w:pos="720"/>
        </w:tabs>
      </w:pPr>
    </w:p>
    <w:p w:rsidR="00DC2048" w:rsidRDefault="00DC2048" w:rsidP="009F65BA">
      <w:pPr>
        <w:pStyle w:val="Heading2"/>
        <w:numPr>
          <w:ilvl w:val="0"/>
          <w:numId w:val="0"/>
        </w:numPr>
        <w:tabs>
          <w:tab w:val="left" w:pos="720"/>
        </w:tabs>
      </w:pPr>
      <w:r>
        <w:t>GENERAL INFORMATION</w:t>
      </w:r>
    </w:p>
    <w:p w:rsidR="00DC2048" w:rsidRDefault="00DC2048" w:rsidP="00DC2048">
      <w:pPr>
        <w:ind w:left="720" w:right="-1440"/>
      </w:pPr>
      <w:r>
        <w:t>Name of Person Registering _______________________________________________________</w:t>
      </w:r>
    </w:p>
    <w:p w:rsidR="00DC2048" w:rsidRDefault="00DC2048" w:rsidP="00DC2048">
      <w:pPr>
        <w:ind w:left="720" w:right="-1440"/>
      </w:pPr>
      <w:r>
        <w:t xml:space="preserve">Name of Local_____________________________Email ________________________________  </w:t>
      </w:r>
    </w:p>
    <w:p w:rsidR="00DC2048" w:rsidRDefault="00DC2048" w:rsidP="00DC2048">
      <w:pPr>
        <w:ind w:left="720" w:right="-1440"/>
      </w:pPr>
      <w:r>
        <w:t>_____ Elementary  _____ Middle School  _____ High School  _______________________ Other</w:t>
      </w:r>
    </w:p>
    <w:p w:rsidR="00DC2048" w:rsidRDefault="00DC2048" w:rsidP="00DC2048">
      <w:pPr>
        <w:ind w:right="-1440"/>
      </w:pPr>
      <w:r>
        <w:tab/>
        <w:t>Home Address __________________________________________________________________</w:t>
      </w:r>
    </w:p>
    <w:p w:rsidR="00DC2048" w:rsidRDefault="00DC2048" w:rsidP="009F65BA">
      <w:pPr>
        <w:ind w:left="720" w:right="-1440"/>
      </w:pPr>
      <w:r>
        <w:t>Home Phone ____________________________ Cell Phone ______________________________</w:t>
      </w:r>
    </w:p>
    <w:p w:rsidR="00DC2048" w:rsidRDefault="00DC2048" w:rsidP="00DC2048">
      <w:pPr>
        <w:pStyle w:val="Heading2"/>
        <w:numPr>
          <w:ilvl w:val="0"/>
          <w:numId w:val="0"/>
        </w:numPr>
        <w:tabs>
          <w:tab w:val="left" w:pos="720"/>
        </w:tabs>
      </w:pPr>
      <w:r>
        <w:t>II.</w:t>
      </w:r>
      <w:r>
        <w:tab/>
        <w:t>REGISTRATION INFORMATION</w:t>
      </w:r>
    </w:p>
    <w:p w:rsidR="00DC2048" w:rsidRDefault="00DC2048" w:rsidP="00DC2048">
      <w:pPr>
        <w:rPr>
          <w:rFonts w:cs="Calibri"/>
        </w:rPr>
      </w:pPr>
      <w:r>
        <w:tab/>
        <w:t>Saturd</w:t>
      </w:r>
      <w:r w:rsidR="00FE48E3">
        <w:t>ay, February 6, 2016</w:t>
      </w:r>
      <w:r w:rsidR="009F65BA">
        <w:t xml:space="preserve"> – McGuire Middle School, 21220 Holyoke Ave, Lakeville</w:t>
      </w:r>
      <w:r>
        <w:t>, MN</w:t>
      </w:r>
      <w:r w:rsidR="009F65BA">
        <w:t xml:space="preserve"> 55044</w:t>
      </w:r>
    </w:p>
    <w:p w:rsidR="00DC2048" w:rsidRDefault="00847913" w:rsidP="009F65BA">
      <w:pPr>
        <w:pStyle w:val="BodyTextIndent3"/>
        <w:rPr>
          <w:rFonts w:ascii="Calibri" w:hAnsi="Calibri" w:cs="Calibri"/>
          <w:sz w:val="22"/>
          <w:szCs w:val="22"/>
        </w:rPr>
      </w:pPr>
      <w:r>
        <w:rPr>
          <w:rFonts w:ascii="Calibri" w:hAnsi="Calibri" w:cs="Calibri"/>
          <w:sz w:val="22"/>
          <w:szCs w:val="22"/>
        </w:rPr>
        <w:t>7:45 – 8:15</w:t>
      </w:r>
      <w:r w:rsidR="00DC2048">
        <w:rPr>
          <w:rFonts w:ascii="Calibri" w:hAnsi="Calibri" w:cs="Calibri"/>
          <w:sz w:val="22"/>
          <w:szCs w:val="22"/>
        </w:rPr>
        <w:t xml:space="preserve"> a.m.</w:t>
      </w:r>
      <w:r w:rsidR="009F65BA">
        <w:rPr>
          <w:rFonts w:ascii="Calibri" w:hAnsi="Calibri" w:cs="Calibri"/>
          <w:sz w:val="22"/>
          <w:szCs w:val="22"/>
        </w:rPr>
        <w:t xml:space="preserve"> </w:t>
      </w:r>
      <w:r w:rsidR="00DC2048">
        <w:rPr>
          <w:rFonts w:ascii="Calibri" w:hAnsi="Calibri" w:cs="Calibri"/>
          <w:sz w:val="22"/>
          <w:szCs w:val="22"/>
        </w:rPr>
        <w:tab/>
        <w:t>Check in / Registration</w:t>
      </w:r>
    </w:p>
    <w:p w:rsidR="00DC2048" w:rsidRDefault="00DC2048" w:rsidP="009F65BA">
      <w:pPr>
        <w:pStyle w:val="BodyTextIndent3"/>
        <w:ind w:left="2160" w:firstLine="720"/>
        <w:rPr>
          <w:rFonts w:ascii="Calibri" w:hAnsi="Calibri" w:cs="Calibri"/>
          <w:sz w:val="22"/>
          <w:szCs w:val="22"/>
        </w:rPr>
      </w:pPr>
      <w:r>
        <w:rPr>
          <w:rFonts w:ascii="Calibri" w:hAnsi="Calibri" w:cs="Calibri"/>
          <w:sz w:val="22"/>
          <w:szCs w:val="22"/>
        </w:rPr>
        <w:t>Continental breakfast (included)</w:t>
      </w:r>
      <w:r>
        <w:rPr>
          <w:rFonts w:ascii="Calibri" w:hAnsi="Calibri" w:cs="Calibri"/>
          <w:sz w:val="22"/>
          <w:szCs w:val="22"/>
        </w:rPr>
        <w:tab/>
      </w:r>
      <w:r>
        <w:rPr>
          <w:rFonts w:ascii="Calibri" w:hAnsi="Calibri" w:cs="Calibri"/>
          <w:sz w:val="22"/>
          <w:szCs w:val="22"/>
        </w:rPr>
        <w:tab/>
        <w:t>Yes □</w:t>
      </w:r>
      <w:r>
        <w:rPr>
          <w:rFonts w:ascii="Calibri" w:hAnsi="Calibri" w:cs="Calibri"/>
          <w:sz w:val="22"/>
          <w:szCs w:val="22"/>
        </w:rPr>
        <w:tab/>
      </w:r>
      <w:r>
        <w:rPr>
          <w:rFonts w:ascii="Calibri" w:hAnsi="Calibri" w:cs="Calibri"/>
          <w:sz w:val="22"/>
          <w:szCs w:val="22"/>
        </w:rPr>
        <w:tab/>
        <w:t>No □</w:t>
      </w:r>
    </w:p>
    <w:p w:rsidR="00DC2048" w:rsidRDefault="00DC2048" w:rsidP="009F65BA">
      <w:pPr>
        <w:pStyle w:val="BodyTextIndent3"/>
        <w:ind w:left="2160" w:firstLine="720"/>
      </w:pPr>
      <w:r>
        <w:rPr>
          <w:rFonts w:ascii="Calibri" w:hAnsi="Calibri" w:cs="Calibri"/>
          <w:sz w:val="22"/>
          <w:szCs w:val="22"/>
        </w:rPr>
        <w:t>Lunch (included)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Yes □</w:t>
      </w:r>
      <w:r>
        <w:rPr>
          <w:rFonts w:ascii="Calibri" w:hAnsi="Calibri" w:cs="Calibri"/>
          <w:sz w:val="22"/>
          <w:szCs w:val="22"/>
        </w:rPr>
        <w:tab/>
      </w:r>
      <w:r>
        <w:rPr>
          <w:rFonts w:ascii="Calibri" w:hAnsi="Calibri" w:cs="Calibri"/>
          <w:sz w:val="22"/>
          <w:szCs w:val="22"/>
        </w:rPr>
        <w:tab/>
        <w:t>No □</w:t>
      </w:r>
    </w:p>
    <w:p w:rsidR="00DC2048" w:rsidRDefault="00DC2048" w:rsidP="00DC2048">
      <w:pPr>
        <w:pStyle w:val="BodyTextIndent3"/>
      </w:pPr>
    </w:p>
    <w:p w:rsidR="00DC2048" w:rsidRDefault="00DC2048" w:rsidP="00DC2048">
      <w:pPr>
        <w:pStyle w:val="BodyTextIndent3"/>
        <w:ind w:left="720" w:firstLine="0"/>
      </w:pPr>
      <w:r>
        <w:rPr>
          <w:b/>
          <w:i/>
        </w:rPr>
        <w:t>Each participant will rotate through all 4 sessions during the day:</w:t>
      </w:r>
    </w:p>
    <w:p w:rsidR="00DC2048" w:rsidRDefault="00DC2048" w:rsidP="00DC2048">
      <w:pPr>
        <w:pStyle w:val="BodyTextIndent3"/>
      </w:pPr>
    </w:p>
    <w:p w:rsidR="00DC2048" w:rsidRDefault="00847913" w:rsidP="00DC2048">
      <w:pPr>
        <w:pStyle w:val="BodyTextIndent3"/>
        <w:rPr>
          <w:rFonts w:ascii="Calibri" w:hAnsi="Calibri" w:cs="Calibri"/>
          <w:sz w:val="22"/>
          <w:szCs w:val="22"/>
        </w:rPr>
      </w:pPr>
      <w:r>
        <w:rPr>
          <w:rFonts w:ascii="Calibri" w:hAnsi="Calibri" w:cs="Calibri"/>
          <w:sz w:val="22"/>
          <w:szCs w:val="22"/>
        </w:rPr>
        <w:t>8:15 – 10:15</w:t>
      </w:r>
      <w:r w:rsidR="00DC2048">
        <w:rPr>
          <w:rFonts w:ascii="Calibri" w:hAnsi="Calibri" w:cs="Calibri"/>
          <w:sz w:val="22"/>
          <w:szCs w:val="22"/>
        </w:rPr>
        <w:t xml:space="preserve"> a.m.</w:t>
      </w:r>
      <w:r w:rsidR="00DC2048">
        <w:rPr>
          <w:rFonts w:ascii="Calibri" w:hAnsi="Calibri" w:cs="Calibri"/>
          <w:sz w:val="22"/>
          <w:szCs w:val="22"/>
        </w:rPr>
        <w:tab/>
      </w:r>
      <w:r w:rsidR="00DC2048">
        <w:rPr>
          <w:rFonts w:ascii="Calibri" w:hAnsi="Calibri" w:cs="Calibri"/>
          <w:sz w:val="22"/>
          <w:szCs w:val="22"/>
        </w:rPr>
        <w:tab/>
        <w:t>Session 1</w:t>
      </w:r>
    </w:p>
    <w:p w:rsidR="00DC2048" w:rsidRDefault="00DC2048" w:rsidP="00DC2048">
      <w:pPr>
        <w:pStyle w:val="BodyTextIndent3"/>
        <w:rPr>
          <w:rFonts w:ascii="Calibri" w:hAnsi="Calibri" w:cs="Calibri"/>
          <w:sz w:val="22"/>
          <w:szCs w:val="22"/>
        </w:rPr>
      </w:pPr>
    </w:p>
    <w:p w:rsidR="00DC2048" w:rsidRDefault="00847913" w:rsidP="00DC2048">
      <w:pPr>
        <w:pStyle w:val="BodyTextIndent3"/>
        <w:rPr>
          <w:rFonts w:ascii="Calibri" w:hAnsi="Calibri" w:cs="Calibri"/>
          <w:sz w:val="22"/>
          <w:szCs w:val="22"/>
        </w:rPr>
      </w:pPr>
      <w:r>
        <w:rPr>
          <w:rFonts w:ascii="Calibri" w:hAnsi="Calibri" w:cs="Calibri"/>
          <w:sz w:val="22"/>
          <w:szCs w:val="22"/>
        </w:rPr>
        <w:t>10:30 – 12</w:t>
      </w:r>
      <w:r w:rsidR="00DC2048">
        <w:rPr>
          <w:rFonts w:ascii="Calibri" w:hAnsi="Calibri" w:cs="Calibri"/>
          <w:sz w:val="22"/>
          <w:szCs w:val="22"/>
        </w:rPr>
        <w:t>:30 p.m.</w:t>
      </w:r>
      <w:r w:rsidR="00DC2048">
        <w:rPr>
          <w:rFonts w:ascii="Calibri" w:hAnsi="Calibri" w:cs="Calibri"/>
          <w:sz w:val="22"/>
          <w:szCs w:val="22"/>
        </w:rPr>
        <w:tab/>
      </w:r>
      <w:r w:rsidR="00DC2048">
        <w:rPr>
          <w:rFonts w:ascii="Calibri" w:hAnsi="Calibri" w:cs="Calibri"/>
          <w:sz w:val="22"/>
          <w:szCs w:val="22"/>
        </w:rPr>
        <w:tab/>
        <w:t>Session 2</w:t>
      </w:r>
    </w:p>
    <w:p w:rsidR="00DC2048" w:rsidRDefault="00DC2048" w:rsidP="00DC2048">
      <w:pPr>
        <w:pStyle w:val="BodyTextIndent3"/>
        <w:rPr>
          <w:rFonts w:ascii="Calibri" w:hAnsi="Calibri" w:cs="Calibri"/>
          <w:sz w:val="22"/>
          <w:szCs w:val="22"/>
        </w:rPr>
      </w:pPr>
    </w:p>
    <w:p w:rsidR="00DC2048" w:rsidRDefault="00847913" w:rsidP="00DC2048">
      <w:pPr>
        <w:pStyle w:val="BodyTextIndent3"/>
        <w:rPr>
          <w:rFonts w:ascii="Calibri" w:hAnsi="Calibri" w:cs="Calibri"/>
          <w:sz w:val="22"/>
          <w:szCs w:val="22"/>
        </w:rPr>
      </w:pPr>
      <w:r>
        <w:rPr>
          <w:rFonts w:ascii="Calibri" w:hAnsi="Calibri" w:cs="Calibri"/>
          <w:sz w:val="22"/>
          <w:szCs w:val="22"/>
        </w:rPr>
        <w:t>12:30 – 1</w:t>
      </w:r>
      <w:r w:rsidR="00DC2048">
        <w:rPr>
          <w:rFonts w:ascii="Calibri" w:hAnsi="Calibri" w:cs="Calibri"/>
          <w:sz w:val="22"/>
          <w:szCs w:val="22"/>
        </w:rPr>
        <w:t>:00 p.m.</w:t>
      </w:r>
      <w:r w:rsidR="00DC2048">
        <w:rPr>
          <w:rFonts w:ascii="Calibri" w:hAnsi="Calibri" w:cs="Calibri"/>
          <w:sz w:val="22"/>
          <w:szCs w:val="22"/>
        </w:rPr>
        <w:tab/>
      </w:r>
      <w:r w:rsidR="00DC2048">
        <w:rPr>
          <w:rFonts w:ascii="Calibri" w:hAnsi="Calibri" w:cs="Calibri"/>
          <w:sz w:val="22"/>
          <w:szCs w:val="22"/>
        </w:rPr>
        <w:tab/>
        <w:t>Lunch</w:t>
      </w:r>
    </w:p>
    <w:p w:rsidR="00DC2048" w:rsidRDefault="00DC2048" w:rsidP="00DC2048">
      <w:pPr>
        <w:pStyle w:val="BodyTextIndent3"/>
        <w:rPr>
          <w:rFonts w:ascii="Calibri" w:hAnsi="Calibri" w:cs="Calibri"/>
          <w:sz w:val="22"/>
          <w:szCs w:val="22"/>
        </w:rPr>
      </w:pPr>
    </w:p>
    <w:p w:rsidR="00DC2048" w:rsidRDefault="00847913" w:rsidP="00DC2048">
      <w:pPr>
        <w:pStyle w:val="BodyTextIndent3"/>
        <w:rPr>
          <w:rFonts w:ascii="Calibri" w:hAnsi="Calibri" w:cs="Calibri"/>
          <w:sz w:val="22"/>
          <w:szCs w:val="22"/>
        </w:rPr>
      </w:pPr>
      <w:r>
        <w:rPr>
          <w:rFonts w:ascii="Calibri" w:hAnsi="Calibri" w:cs="Calibri"/>
          <w:sz w:val="22"/>
          <w:szCs w:val="22"/>
        </w:rPr>
        <w:t>1:00 – 3:0</w:t>
      </w:r>
      <w:r w:rsidR="00DC2048">
        <w:rPr>
          <w:rFonts w:ascii="Calibri" w:hAnsi="Calibri" w:cs="Calibri"/>
          <w:sz w:val="22"/>
          <w:szCs w:val="22"/>
        </w:rPr>
        <w:t>0 p.m.</w:t>
      </w:r>
      <w:r w:rsidR="00DC2048">
        <w:rPr>
          <w:rFonts w:ascii="Calibri" w:hAnsi="Calibri" w:cs="Calibri"/>
          <w:sz w:val="22"/>
          <w:szCs w:val="22"/>
        </w:rPr>
        <w:tab/>
      </w:r>
      <w:r w:rsidR="00DC2048">
        <w:rPr>
          <w:rFonts w:ascii="Calibri" w:hAnsi="Calibri" w:cs="Calibri"/>
          <w:sz w:val="22"/>
          <w:szCs w:val="22"/>
        </w:rPr>
        <w:tab/>
        <w:t>Session 3</w:t>
      </w:r>
    </w:p>
    <w:p w:rsidR="00DC2048" w:rsidRDefault="00DC2048" w:rsidP="00847913">
      <w:pPr>
        <w:pStyle w:val="BodyTextIndent3"/>
        <w:ind w:left="0" w:firstLine="0"/>
        <w:rPr>
          <w:rFonts w:ascii="Calibri" w:hAnsi="Calibri" w:cs="Calibri"/>
          <w:sz w:val="22"/>
          <w:szCs w:val="22"/>
        </w:rPr>
      </w:pPr>
    </w:p>
    <w:p w:rsidR="00DC2048" w:rsidRDefault="00DC2048" w:rsidP="00DC2048">
      <w:pPr>
        <w:pStyle w:val="BodyTextIndent2"/>
        <w:ind w:left="0"/>
        <w:rPr>
          <w:rFonts w:ascii="Calibri" w:hAnsi="Calibri" w:cs="Calibri"/>
          <w:sz w:val="22"/>
          <w:szCs w:val="22"/>
        </w:rPr>
      </w:pPr>
    </w:p>
    <w:p w:rsidR="00DC2048" w:rsidRDefault="00DC2048" w:rsidP="00A67609">
      <w:pPr>
        <w:pStyle w:val="Heading2"/>
        <w:numPr>
          <w:ilvl w:val="0"/>
          <w:numId w:val="0"/>
        </w:numPr>
        <w:tabs>
          <w:tab w:val="left" w:pos="720"/>
        </w:tabs>
      </w:pPr>
      <w:r>
        <w:t>II</w:t>
      </w:r>
      <w:r w:rsidR="00847913">
        <w:t>I.</w:t>
      </w:r>
      <w:r w:rsidR="00847913">
        <w:tab/>
        <w:t>HOW TO REGISTER (limit of 150</w:t>
      </w:r>
      <w:r>
        <w:t xml:space="preserve"> attendees) - $25 non-refundable registration fee</w:t>
      </w:r>
    </w:p>
    <w:p w:rsidR="00A67609" w:rsidRPr="00A67609" w:rsidRDefault="00DC2048" w:rsidP="00DC2048">
      <w:pPr>
        <w:pStyle w:val="BodyTextIndent2"/>
        <w:ind w:left="720"/>
        <w:rPr>
          <w:rFonts w:ascii="Calibri" w:hAnsi="Calibri" w:cs="Calibri"/>
          <w:b/>
          <w:i/>
          <w:sz w:val="22"/>
          <w:szCs w:val="22"/>
          <w:u w:val="single"/>
        </w:rPr>
      </w:pPr>
      <w:r w:rsidRPr="00A67609">
        <w:rPr>
          <w:rFonts w:ascii="Calibri" w:hAnsi="Calibri" w:cs="Calibri"/>
          <w:b/>
          <w:i/>
          <w:sz w:val="22"/>
          <w:szCs w:val="22"/>
          <w:u w:val="single"/>
        </w:rPr>
        <w:t>Registrati</w:t>
      </w:r>
      <w:r w:rsidR="009F65BA" w:rsidRPr="00A67609">
        <w:rPr>
          <w:rFonts w:ascii="Calibri" w:hAnsi="Calibri" w:cs="Calibri"/>
          <w:b/>
          <w:i/>
          <w:sz w:val="22"/>
          <w:szCs w:val="22"/>
          <w:u w:val="single"/>
        </w:rPr>
        <w:t>ons should be sent to</w:t>
      </w:r>
      <w:r w:rsidR="00A67609" w:rsidRPr="00A67609">
        <w:rPr>
          <w:rFonts w:ascii="Calibri" w:hAnsi="Calibri" w:cs="Calibri"/>
          <w:b/>
          <w:i/>
          <w:sz w:val="22"/>
          <w:szCs w:val="22"/>
          <w:u w:val="single"/>
        </w:rPr>
        <w:t>:</w:t>
      </w:r>
      <w:r w:rsidR="009F65BA" w:rsidRPr="00A67609">
        <w:rPr>
          <w:rFonts w:ascii="Calibri" w:hAnsi="Calibri" w:cs="Calibri"/>
          <w:b/>
          <w:i/>
          <w:sz w:val="22"/>
          <w:szCs w:val="22"/>
          <w:u w:val="single"/>
        </w:rPr>
        <w:t xml:space="preserve"> </w:t>
      </w:r>
    </w:p>
    <w:p w:rsidR="009F65BA" w:rsidRDefault="009F65BA" w:rsidP="00DC2048">
      <w:pPr>
        <w:pStyle w:val="BodyTextIndent2"/>
        <w:ind w:left="720"/>
        <w:rPr>
          <w:rFonts w:ascii="Calibri" w:hAnsi="Calibri" w:cs="Calibri"/>
          <w:sz w:val="22"/>
          <w:szCs w:val="22"/>
        </w:rPr>
      </w:pPr>
      <w:r>
        <w:rPr>
          <w:rFonts w:ascii="Calibri" w:hAnsi="Calibri" w:cs="Calibri"/>
          <w:sz w:val="22"/>
          <w:szCs w:val="22"/>
        </w:rPr>
        <w:t>Mary Montez</w:t>
      </w:r>
      <w:r w:rsidR="00DC2048">
        <w:rPr>
          <w:rFonts w:ascii="Calibri" w:hAnsi="Calibri" w:cs="Calibri"/>
          <w:sz w:val="22"/>
          <w:szCs w:val="22"/>
        </w:rPr>
        <w:t>, Educati</w:t>
      </w:r>
      <w:r>
        <w:rPr>
          <w:rFonts w:ascii="Calibri" w:hAnsi="Calibri" w:cs="Calibri"/>
          <w:sz w:val="22"/>
          <w:szCs w:val="22"/>
        </w:rPr>
        <w:t>on Minnesota, 7373 W. 147</w:t>
      </w:r>
      <w:r w:rsidRPr="009F65BA">
        <w:rPr>
          <w:rFonts w:ascii="Calibri" w:hAnsi="Calibri" w:cs="Calibri"/>
          <w:sz w:val="22"/>
          <w:szCs w:val="22"/>
          <w:vertAlign w:val="superscript"/>
        </w:rPr>
        <w:t>th</w:t>
      </w:r>
      <w:r>
        <w:rPr>
          <w:rFonts w:ascii="Calibri" w:hAnsi="Calibri" w:cs="Calibri"/>
          <w:sz w:val="22"/>
          <w:szCs w:val="22"/>
        </w:rPr>
        <w:t xml:space="preserve"> St.</w:t>
      </w:r>
      <w:r w:rsidR="00DC2048">
        <w:rPr>
          <w:rFonts w:ascii="Calibri" w:hAnsi="Calibri" w:cs="Calibri"/>
          <w:sz w:val="22"/>
          <w:szCs w:val="22"/>
        </w:rPr>
        <w:t xml:space="preserve">, </w:t>
      </w:r>
      <w:r>
        <w:rPr>
          <w:rFonts w:ascii="Calibri" w:hAnsi="Calibri" w:cs="Calibri"/>
          <w:sz w:val="22"/>
          <w:szCs w:val="22"/>
        </w:rPr>
        <w:t>Suite 107, Apple Valley, MN  55</w:t>
      </w:r>
      <w:r w:rsidR="00DC2048">
        <w:rPr>
          <w:rFonts w:ascii="Calibri" w:hAnsi="Calibri" w:cs="Calibri"/>
          <w:sz w:val="22"/>
          <w:szCs w:val="22"/>
        </w:rPr>
        <w:t>12</w:t>
      </w:r>
      <w:r>
        <w:rPr>
          <w:rFonts w:ascii="Calibri" w:hAnsi="Calibri" w:cs="Calibri"/>
          <w:sz w:val="22"/>
          <w:szCs w:val="22"/>
        </w:rPr>
        <w:t>4</w:t>
      </w:r>
      <w:r w:rsidR="00A67609">
        <w:rPr>
          <w:rFonts w:ascii="Calibri" w:hAnsi="Calibri" w:cs="Calibri"/>
          <w:sz w:val="22"/>
          <w:szCs w:val="22"/>
        </w:rPr>
        <w:t xml:space="preserve"> (952-431-4046)</w:t>
      </w:r>
    </w:p>
    <w:p w:rsidR="00451B84" w:rsidRDefault="0067615D" w:rsidP="00DC2048">
      <w:pPr>
        <w:pStyle w:val="BodyTextIndent2"/>
        <w:ind w:left="720"/>
        <w:rPr>
          <w:rFonts w:ascii="Calibri" w:hAnsi="Calibri" w:cs="Calibri"/>
          <w:sz w:val="22"/>
          <w:szCs w:val="22"/>
        </w:rPr>
      </w:pPr>
      <w:hyperlink r:id="rId6" w:history="1">
        <w:r w:rsidR="00451B84" w:rsidRPr="009A6557">
          <w:rPr>
            <w:rStyle w:val="Hyperlink"/>
            <w:rFonts w:ascii="Calibri" w:hAnsi="Calibri" w:cs="Calibri"/>
            <w:sz w:val="22"/>
            <w:szCs w:val="22"/>
          </w:rPr>
          <w:t>Mary.Montez@edmn.org</w:t>
        </w:r>
      </w:hyperlink>
      <w:r w:rsidR="00451B84">
        <w:rPr>
          <w:rFonts w:ascii="Calibri" w:hAnsi="Calibri" w:cs="Calibri"/>
          <w:sz w:val="22"/>
          <w:szCs w:val="22"/>
        </w:rPr>
        <w:t xml:space="preserve"> </w:t>
      </w:r>
    </w:p>
    <w:p w:rsidR="009F65BA" w:rsidRDefault="00DC2048" w:rsidP="00DC2048">
      <w:pPr>
        <w:pStyle w:val="BodyTextIndent2"/>
        <w:ind w:left="720"/>
        <w:rPr>
          <w:rFonts w:ascii="Calibri" w:hAnsi="Calibri" w:cs="Calibri"/>
          <w:sz w:val="22"/>
          <w:szCs w:val="22"/>
        </w:rPr>
      </w:pPr>
      <w:r>
        <w:rPr>
          <w:rFonts w:ascii="Calibri" w:hAnsi="Calibri" w:cs="Calibri"/>
          <w:sz w:val="22"/>
          <w:szCs w:val="22"/>
        </w:rPr>
        <w:t xml:space="preserve"> </w:t>
      </w:r>
      <w:r w:rsidRPr="00A67609">
        <w:rPr>
          <w:rFonts w:ascii="Calibri" w:hAnsi="Calibri" w:cs="Calibri"/>
          <w:b/>
          <w:i/>
          <w:sz w:val="22"/>
          <w:szCs w:val="22"/>
          <w:u w:val="single"/>
        </w:rPr>
        <w:t>Please make checks payable to</w:t>
      </w:r>
      <w:r w:rsidR="00A67609" w:rsidRPr="00A67609">
        <w:rPr>
          <w:rFonts w:ascii="Calibri" w:hAnsi="Calibri" w:cs="Calibri"/>
          <w:b/>
          <w:i/>
          <w:sz w:val="22"/>
          <w:szCs w:val="22"/>
          <w:u w:val="single"/>
        </w:rPr>
        <w:t>:</w:t>
      </w:r>
      <w:r>
        <w:rPr>
          <w:rFonts w:ascii="Calibri" w:hAnsi="Calibri" w:cs="Calibri"/>
          <w:sz w:val="22"/>
          <w:szCs w:val="22"/>
        </w:rPr>
        <w:t xml:space="preserve"> </w:t>
      </w:r>
      <w:r>
        <w:rPr>
          <w:rFonts w:ascii="Calibri" w:hAnsi="Calibri" w:cs="Calibri"/>
          <w:b/>
          <w:i/>
          <w:sz w:val="22"/>
          <w:szCs w:val="22"/>
        </w:rPr>
        <w:t>Metro Area Council</w:t>
      </w:r>
      <w:r>
        <w:rPr>
          <w:rFonts w:ascii="Calibri" w:hAnsi="Calibri" w:cs="Calibri"/>
          <w:sz w:val="22"/>
          <w:szCs w:val="22"/>
        </w:rPr>
        <w:t>. Registrations are not complete until payment is received. The $25 per participant fee includes on-site continental breakfast, box lunch and refreshments.</w:t>
      </w:r>
    </w:p>
    <w:p w:rsidR="00DC2048" w:rsidRDefault="009F65BA" w:rsidP="00DC2048">
      <w:pPr>
        <w:pStyle w:val="BodyTextIndent2"/>
        <w:ind w:left="720"/>
        <w:rPr>
          <w:rFonts w:ascii="Calibri" w:hAnsi="Calibri" w:cs="Calibri"/>
          <w:sz w:val="22"/>
          <w:szCs w:val="22"/>
        </w:rPr>
      </w:pPr>
      <w:r w:rsidRPr="00A67609">
        <w:rPr>
          <w:b/>
          <w:i/>
          <w:sz w:val="22"/>
          <w:szCs w:val="22"/>
          <w:u w:val="single"/>
        </w:rPr>
        <w:t xml:space="preserve">Registration </w:t>
      </w:r>
      <w:r w:rsidR="00DC2048" w:rsidRPr="00A67609">
        <w:rPr>
          <w:b/>
          <w:i/>
          <w:sz w:val="22"/>
          <w:szCs w:val="22"/>
          <w:u w:val="single"/>
        </w:rPr>
        <w:t>Deadline</w:t>
      </w:r>
      <w:r>
        <w:rPr>
          <w:b/>
          <w:i/>
          <w:sz w:val="24"/>
        </w:rPr>
        <w:t xml:space="preserve">: </w:t>
      </w:r>
      <w:r w:rsidRPr="00A67609">
        <w:rPr>
          <w:rFonts w:ascii="Calibri" w:hAnsi="Calibri" w:cs="Calibri"/>
          <w:b/>
          <w:sz w:val="22"/>
          <w:szCs w:val="22"/>
        </w:rPr>
        <w:t>Thurs</w:t>
      </w:r>
      <w:r w:rsidR="00A67609">
        <w:rPr>
          <w:rFonts w:ascii="Calibri" w:hAnsi="Calibri" w:cs="Calibri"/>
          <w:b/>
          <w:sz w:val="22"/>
          <w:szCs w:val="22"/>
        </w:rPr>
        <w:t xml:space="preserve">day, January </w:t>
      </w:r>
      <w:r w:rsidRPr="00A67609">
        <w:rPr>
          <w:rFonts w:ascii="Calibri" w:hAnsi="Calibri" w:cs="Calibri"/>
          <w:b/>
          <w:sz w:val="22"/>
          <w:szCs w:val="22"/>
        </w:rPr>
        <w:t>30</w:t>
      </w:r>
      <w:r w:rsidR="00A67609" w:rsidRPr="00A67609">
        <w:rPr>
          <w:rFonts w:ascii="Calibri" w:hAnsi="Calibri" w:cs="Calibri"/>
          <w:b/>
          <w:sz w:val="22"/>
          <w:szCs w:val="22"/>
        </w:rPr>
        <w:t>, 2014</w:t>
      </w:r>
    </w:p>
    <w:p w:rsidR="00DC2048" w:rsidRDefault="00DC2048" w:rsidP="00DC2048">
      <w:pPr>
        <w:pStyle w:val="BodyTextIndent2"/>
        <w:ind w:left="720"/>
        <w:rPr>
          <w:sz w:val="24"/>
        </w:rPr>
      </w:pPr>
    </w:p>
    <w:p w:rsidR="009F65BA" w:rsidRDefault="00DC2048" w:rsidP="009F65BA">
      <w:pPr>
        <w:pStyle w:val="BodyTextIndent2"/>
        <w:ind w:left="720"/>
        <w:rPr>
          <w:b/>
          <w:i/>
          <w:sz w:val="24"/>
        </w:rPr>
      </w:pPr>
      <w:r>
        <w:rPr>
          <w:b/>
          <w:i/>
          <w:sz w:val="24"/>
        </w:rPr>
        <w:t>Cancellation Policy:</w:t>
      </w:r>
    </w:p>
    <w:p w:rsidR="00DC2048" w:rsidRDefault="00DC2048" w:rsidP="009F65BA">
      <w:pPr>
        <w:pStyle w:val="BodyTextIndent2"/>
        <w:ind w:left="720" w:firstLine="720"/>
        <w:rPr>
          <w:b/>
          <w:i/>
          <w:szCs w:val="20"/>
        </w:rPr>
      </w:pPr>
      <w:r>
        <w:rPr>
          <w:rFonts w:ascii="Calibri" w:hAnsi="Calibri" w:cs="Calibri"/>
          <w:sz w:val="22"/>
          <w:szCs w:val="22"/>
        </w:rPr>
        <w:t>If you need to cancel, you must do so 14 days prior to the event so others can fill your slot.</w:t>
      </w:r>
    </w:p>
    <w:p w:rsidR="00DC2048" w:rsidRDefault="00DC2048" w:rsidP="00DC2048">
      <w:pPr>
        <w:pStyle w:val="BodyTextIndent2"/>
        <w:ind w:left="720"/>
        <w:rPr>
          <w:sz w:val="24"/>
        </w:rPr>
      </w:pPr>
    </w:p>
    <w:p w:rsidR="001046FB" w:rsidRPr="00DC2048" w:rsidRDefault="00DC2048" w:rsidP="009F65BA">
      <w:pPr>
        <w:pStyle w:val="BodyTextIndent2"/>
        <w:ind w:left="720"/>
        <w:rPr>
          <w:sz w:val="24"/>
        </w:rPr>
      </w:pPr>
      <w:r>
        <w:rPr>
          <w:b/>
          <w:i/>
          <w:sz w:val="24"/>
        </w:rPr>
        <w:t>CEUs:</w:t>
      </w:r>
      <w:r>
        <w:rPr>
          <w:rFonts w:ascii="Calibri" w:hAnsi="Calibri" w:cs="Calibri"/>
          <w:sz w:val="22"/>
          <w:szCs w:val="22"/>
        </w:rPr>
        <w:t>6 clock hours</w:t>
      </w:r>
    </w:p>
    <w:sectPr w:rsidR="001046FB" w:rsidRPr="00DC2048" w:rsidSect="00DC2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80E3B"/>
    <w:multiLevelType w:val="hybridMultilevel"/>
    <w:tmpl w:val="9B3840E2"/>
    <w:lvl w:ilvl="0" w:tplc="F71CA892">
      <w:start w:val="1"/>
      <w:numFmt w:val="upperRoman"/>
      <w:pStyle w:val="Heading2"/>
      <w:lvlText w:val="%1."/>
      <w:lvlJc w:val="left"/>
      <w:pPr>
        <w:tabs>
          <w:tab w:val="num" w:pos="1080"/>
        </w:tabs>
        <w:ind w:left="1080" w:hanging="720"/>
      </w:pPr>
    </w:lvl>
    <w:lvl w:ilvl="1" w:tplc="AB869E3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71A6E2F"/>
    <w:multiLevelType w:val="hybridMultilevel"/>
    <w:tmpl w:val="5B16AF06"/>
    <w:lvl w:ilvl="0" w:tplc="F8DEE074">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48"/>
    <w:rsid w:val="001046FB"/>
    <w:rsid w:val="00451B84"/>
    <w:rsid w:val="0067615D"/>
    <w:rsid w:val="00847913"/>
    <w:rsid w:val="009237BC"/>
    <w:rsid w:val="009F65BA"/>
    <w:rsid w:val="00A67609"/>
    <w:rsid w:val="00AF27C2"/>
    <w:rsid w:val="00DC2048"/>
    <w:rsid w:val="00E12318"/>
    <w:rsid w:val="00FE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37B5B-5AA7-43D4-A9A6-23695DFB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48"/>
    <w:rPr>
      <w:rFonts w:ascii="Calibri" w:eastAsia="Calibri" w:hAnsi="Calibri" w:cs="Times New Roman"/>
    </w:rPr>
  </w:style>
  <w:style w:type="paragraph" w:styleId="Heading2">
    <w:name w:val="heading 2"/>
    <w:basedOn w:val="Normal"/>
    <w:next w:val="Normal"/>
    <w:link w:val="Heading2Char"/>
    <w:unhideWhenUsed/>
    <w:qFormat/>
    <w:rsid w:val="00DC2048"/>
    <w:pPr>
      <w:keepNext/>
      <w:numPr>
        <w:numId w:val="1"/>
      </w:numPr>
      <w:spacing w:after="0" w:line="240" w:lineRule="auto"/>
      <w:ind w:right="-14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048"/>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C2048"/>
    <w:pPr>
      <w:spacing w:after="0" w:line="240" w:lineRule="auto"/>
      <w:jc w:val="center"/>
    </w:pPr>
    <w:rPr>
      <w:rFonts w:ascii="Times New Roman" w:eastAsia="Times New Roman" w:hAnsi="Times New Roman"/>
      <w:b/>
      <w:bCs/>
      <w:sz w:val="32"/>
      <w:szCs w:val="24"/>
    </w:rPr>
  </w:style>
  <w:style w:type="character" w:customStyle="1" w:styleId="BodyTextChar">
    <w:name w:val="Body Text Char"/>
    <w:basedOn w:val="DefaultParagraphFont"/>
    <w:link w:val="BodyText"/>
    <w:semiHidden/>
    <w:rsid w:val="00DC2048"/>
    <w:rPr>
      <w:rFonts w:ascii="Times New Roman" w:eastAsia="Times New Roman" w:hAnsi="Times New Roman" w:cs="Times New Roman"/>
      <w:b/>
      <w:bCs/>
      <w:sz w:val="32"/>
      <w:szCs w:val="24"/>
    </w:rPr>
  </w:style>
  <w:style w:type="paragraph" w:styleId="BodyTextIndent2">
    <w:name w:val="Body Text Indent 2"/>
    <w:basedOn w:val="Normal"/>
    <w:link w:val="BodyTextIndent2Char"/>
    <w:unhideWhenUsed/>
    <w:rsid w:val="00DC2048"/>
    <w:pPr>
      <w:spacing w:after="0" w:line="240" w:lineRule="auto"/>
      <w:ind w:left="1080"/>
    </w:pPr>
    <w:rPr>
      <w:rFonts w:ascii="Times New Roman" w:eastAsia="Times New Roman" w:hAnsi="Times New Roman"/>
      <w:sz w:val="20"/>
      <w:szCs w:val="24"/>
    </w:rPr>
  </w:style>
  <w:style w:type="character" w:customStyle="1" w:styleId="BodyTextIndent2Char">
    <w:name w:val="Body Text Indent 2 Char"/>
    <w:basedOn w:val="DefaultParagraphFont"/>
    <w:link w:val="BodyTextIndent2"/>
    <w:rsid w:val="00DC2048"/>
    <w:rPr>
      <w:rFonts w:ascii="Times New Roman" w:eastAsia="Times New Roman" w:hAnsi="Times New Roman" w:cs="Times New Roman"/>
      <w:sz w:val="20"/>
      <w:szCs w:val="24"/>
    </w:rPr>
  </w:style>
  <w:style w:type="paragraph" w:styleId="BodyTextIndent3">
    <w:name w:val="Body Text Indent 3"/>
    <w:basedOn w:val="Normal"/>
    <w:link w:val="BodyTextIndent3Char"/>
    <w:semiHidden/>
    <w:unhideWhenUsed/>
    <w:rsid w:val="00DC2048"/>
    <w:pPr>
      <w:spacing w:after="0" w:line="240" w:lineRule="auto"/>
      <w:ind w:left="1440" w:hanging="72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semiHidden/>
    <w:rsid w:val="00DC2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48"/>
    <w:rPr>
      <w:rFonts w:ascii="Tahoma" w:eastAsia="Calibri" w:hAnsi="Tahoma" w:cs="Tahoma"/>
      <w:sz w:val="16"/>
      <w:szCs w:val="16"/>
    </w:rPr>
  </w:style>
  <w:style w:type="character" w:styleId="Hyperlink">
    <w:name w:val="Hyperlink"/>
    <w:basedOn w:val="DefaultParagraphFont"/>
    <w:uiPriority w:val="99"/>
    <w:unhideWhenUsed/>
    <w:rsid w:val="00451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Montez@edm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Lakeville Area School District</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sinn1802</dc:creator>
  <cp:lastModifiedBy>Wendy Drugge</cp:lastModifiedBy>
  <cp:revision>2</cp:revision>
  <dcterms:created xsi:type="dcterms:W3CDTF">2015-11-17T12:01:00Z</dcterms:created>
  <dcterms:modified xsi:type="dcterms:W3CDTF">2015-11-17T12:01:00Z</dcterms:modified>
</cp:coreProperties>
</file>